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8A531" w14:textId="0A74F633" w:rsidR="00EE7D39" w:rsidRDefault="00EE7D39" w:rsidP="00EE7D39">
      <w:pPr>
        <w:shd w:val="clear" w:color="auto" w:fill="FFFFFF"/>
        <w:spacing w:after="0" w:line="240" w:lineRule="auto"/>
        <w:textAlignment w:val="center"/>
        <w:outlineLvl w:val="0"/>
        <w:rPr>
          <w:rFonts w:ascii="Montserrat" w:eastAsia="Times New Roman" w:hAnsi="Montserrat" w:cs="Times New Roman"/>
          <w:b/>
          <w:bCs/>
          <w:color w:val="333333"/>
          <w:kern w:val="36"/>
          <w:sz w:val="64"/>
          <w:szCs w:val="64"/>
          <w:lang w:eastAsia="ru-RU"/>
        </w:rPr>
      </w:pPr>
      <w:proofErr w:type="spellStart"/>
      <w:r w:rsidRPr="00EE7D39">
        <w:rPr>
          <w:rFonts w:ascii="Montserrat" w:eastAsia="Times New Roman" w:hAnsi="Montserrat" w:cs="Times New Roman"/>
          <w:b/>
          <w:bCs/>
          <w:color w:val="333333"/>
          <w:kern w:val="36"/>
          <w:sz w:val="64"/>
          <w:szCs w:val="64"/>
          <w:lang w:eastAsia="ru-RU"/>
        </w:rPr>
        <w:t>Cтандарты</w:t>
      </w:r>
      <w:proofErr w:type="spellEnd"/>
      <w:r w:rsidRPr="00EE7D39">
        <w:rPr>
          <w:rFonts w:ascii="Montserrat" w:eastAsia="Times New Roman" w:hAnsi="Montserrat" w:cs="Times New Roman"/>
          <w:b/>
          <w:bCs/>
          <w:color w:val="333333"/>
          <w:kern w:val="36"/>
          <w:sz w:val="64"/>
          <w:szCs w:val="64"/>
          <w:lang w:eastAsia="ru-RU"/>
        </w:rPr>
        <w:t xml:space="preserve"> медицинской помощи и клинические рекомендации</w:t>
      </w:r>
    </w:p>
    <w:p w14:paraId="4415C7FC" w14:textId="77777777" w:rsidR="00EE7D39" w:rsidRPr="00EE7D39" w:rsidRDefault="00EE7D39" w:rsidP="00EE7D39">
      <w:pPr>
        <w:shd w:val="clear" w:color="auto" w:fill="FFFFFF"/>
        <w:spacing w:after="0" w:line="240" w:lineRule="auto"/>
        <w:textAlignment w:val="center"/>
        <w:outlineLvl w:val="0"/>
        <w:rPr>
          <w:rFonts w:ascii="Montserrat" w:eastAsia="Times New Roman" w:hAnsi="Montserrat" w:cs="Times New Roman"/>
          <w:b/>
          <w:bCs/>
          <w:color w:val="333333"/>
          <w:kern w:val="36"/>
          <w:sz w:val="64"/>
          <w:szCs w:val="64"/>
          <w:lang w:eastAsia="ru-RU"/>
        </w:rPr>
      </w:pPr>
    </w:p>
    <w:p w14:paraId="027E875B" w14:textId="0401766C" w:rsidR="00EE7D39" w:rsidRPr="00EE7D39" w:rsidRDefault="00EE7D39" w:rsidP="00EE7D3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E7D3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Уважаемые пациенты (законные представители)!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Информация о порядках оказания стоматологической медицинской помощи, стандартах  ме</w:t>
      </w:r>
      <w:r w:rsidRPr="00EE7D3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дицинской </w:t>
      </w:r>
      <w:r w:rsidRPr="00EE7D39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помощи и клинических рекомендациях, с учетом и на основании которых  оказываются медицинские услуги</w:t>
      </w:r>
    </w:p>
    <w:p w14:paraId="0BCF6815" w14:textId="37C00FC8" w:rsidR="008D4BB0" w:rsidRPr="00EE7D39" w:rsidRDefault="00EE7D39" w:rsidP="00EE7D3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Стоматологическая медицинская помощь при предоставлении платных медицинских услуг организуется и оказывается: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а) в соответствии с положением об организации оказания медицинской помощи по видам медицинской помощи, которое утверждается Министерством здравоохранения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РФ;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б) в соответствии с порядками оказания медицинской помощи, обязательными для исполнения на территории РФ всеми медицинскими организациями: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Порядок оказания медицинской помощи взрослому населению при стоматологических заболеваниях (утв. Приказом  Министерства здравоохранения РФ от 31 июля 2020 г. N786н);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- Порядок оказания медицинской помощи детям со стоматологическими заболеваниями (утв. Приказом Министерства здравоохранения РФ от 13 ноября 2012г. N910н);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в) на основе клинических рекомендаций;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г) с учетом стандартов медицинской помощи, утверждаемых Министерством здравоохранения РФ.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Полную информацию об указанных нормативно-правовых актах  вы можете получить на «Официальном интернет-портале правовой информации»: </w:t>
      </w:r>
      <w:hyperlink r:id="rId4" w:history="1">
        <w:r w:rsidRPr="00EE7D39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www.pravo.gov.ru</w:t>
        </w:r>
      </w:hyperlink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 и официальном сайте Министерства здравоохранения РФ:  </w:t>
      </w:r>
      <w:hyperlink r:id="rId5" w:history="1">
        <w:r w:rsidRPr="00EE7D39">
          <w:rPr>
            <w:rFonts w:ascii="Times New Roman" w:eastAsia="Times New Roman" w:hAnsi="Times New Roman" w:cs="Times New Roman"/>
            <w:sz w:val="23"/>
            <w:szCs w:val="23"/>
            <w:u w:val="single"/>
            <w:lang w:eastAsia="ru-RU"/>
          </w:rPr>
          <w:t>https://cr.minzdrav.gov.ru</w:t>
        </w:r>
      </w:hyperlink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, на котором размещен рубрикатор клинических рекомендаций.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Основания: </w:t>
      </w:r>
      <w:proofErr w:type="spellStart"/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пп</w:t>
      </w:r>
      <w:proofErr w:type="spellEnd"/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. «в» пункта 17 Правил предоставления медицинскими организациями платных медицинских услу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(утв. Постановлением Правительства РФ от 11 мая 2023 г. N736).</w:t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С уважением и заботой, </w:t>
      </w:r>
    </w:p>
    <w:p w14:paraId="5E2A3084" w14:textId="202D930E" w:rsidR="00EE7D39" w:rsidRPr="00EE7D39" w:rsidRDefault="00EE7D39" w:rsidP="00EE7D39">
      <w:pPr>
        <w:shd w:val="clear" w:color="auto" w:fill="FFFFFF"/>
        <w:spacing w:after="360" w:line="240" w:lineRule="auto"/>
        <w:jc w:val="both"/>
      </w:pPr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Клиника «Студия </w:t>
      </w:r>
      <w:proofErr w:type="spellStart"/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>Дентал</w:t>
      </w:r>
      <w:proofErr w:type="spellEnd"/>
      <w:r w:rsidRPr="00EE7D3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Арт»</w:t>
      </w:r>
    </w:p>
    <w:sectPr w:rsidR="00EE7D39" w:rsidRPr="00EE7D39" w:rsidSect="00EE7D39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39"/>
    <w:rsid w:val="008D4BB0"/>
    <w:rsid w:val="00E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427AC"/>
  <w15:chartTrackingRefBased/>
  <w15:docId w15:val="{0B30ADD9-06B6-40C7-86B4-BE0CD5B6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7D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D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7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7D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6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8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9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61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43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r.minzdrav.gov.ru/" TargetMode="External"/><Relationship Id="rId4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2026-06-19T11:46:00Z</dcterms:created>
  <dcterms:modified xsi:type="dcterms:W3CDTF">2026-06-19T11:56:00Z</dcterms:modified>
</cp:coreProperties>
</file>